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C95C" w14:textId="0608F173" w:rsidR="00383C0D" w:rsidRPr="005A29D1" w:rsidRDefault="00AC4F37" w:rsidP="003C2EBF">
      <w:pPr>
        <w:spacing w:after="0" w:line="240" w:lineRule="auto"/>
        <w:jc w:val="center"/>
        <w:outlineLvl w:val="0"/>
        <w:rPr>
          <w:rFonts w:asciiTheme="minorHAnsi" w:eastAsia="Times New Roman" w:hAnsiTheme="minorHAnsi" w:cstheme="minorHAnsi"/>
          <w:b/>
          <w:bCs/>
          <w:kern w:val="28"/>
          <w:sz w:val="32"/>
          <w:szCs w:val="32"/>
        </w:rPr>
      </w:pPr>
      <w:r w:rsidRPr="005A29D1">
        <w:rPr>
          <w:rFonts w:asciiTheme="minorHAnsi" w:eastAsia="Times New Roman" w:hAnsiTheme="minorHAnsi" w:cstheme="minorHAnsi"/>
          <w:b/>
          <w:bCs/>
          <w:kern w:val="28"/>
          <w:sz w:val="32"/>
          <w:szCs w:val="32"/>
        </w:rPr>
        <w:t>Worton</w:t>
      </w:r>
      <w:r w:rsidR="00383C0D" w:rsidRPr="005A29D1">
        <w:rPr>
          <w:rFonts w:asciiTheme="minorHAnsi" w:eastAsia="Times New Roman" w:hAnsiTheme="minorHAnsi" w:cstheme="minorHAnsi"/>
          <w:b/>
          <w:bCs/>
          <w:kern w:val="28"/>
          <w:sz w:val="32"/>
          <w:szCs w:val="32"/>
        </w:rPr>
        <w:t xml:space="preserve"> Parish Council</w:t>
      </w:r>
    </w:p>
    <w:p w14:paraId="07B98C8B" w14:textId="325F0B2B" w:rsidR="00383C0D" w:rsidRPr="005A29D1" w:rsidRDefault="00383C0D" w:rsidP="003C2EBF">
      <w:pPr>
        <w:spacing w:after="0" w:line="240" w:lineRule="auto"/>
        <w:jc w:val="center"/>
        <w:outlineLvl w:val="0"/>
        <w:rPr>
          <w:rFonts w:asciiTheme="minorHAnsi" w:eastAsia="Calibri" w:hAnsiTheme="minorHAnsi" w:cstheme="minorHAnsi"/>
          <w:b/>
          <w:bCs/>
          <w:kern w:val="28"/>
          <w:sz w:val="32"/>
          <w:szCs w:val="28"/>
          <w:lang w:val="en-US"/>
        </w:rPr>
      </w:pPr>
      <w:r w:rsidRPr="005A29D1">
        <w:rPr>
          <w:rFonts w:asciiTheme="minorHAnsi" w:eastAsia="Calibri" w:hAnsiTheme="minorHAnsi" w:cstheme="minorHAnsi"/>
          <w:b/>
          <w:bCs/>
          <w:kern w:val="28"/>
          <w:sz w:val="32"/>
          <w:szCs w:val="28"/>
          <w:lang w:val="en-US"/>
        </w:rPr>
        <w:t>Internet Banking Policy</w:t>
      </w:r>
    </w:p>
    <w:p w14:paraId="745153DC" w14:textId="77777777" w:rsidR="00383C0D" w:rsidRPr="00F805D5" w:rsidRDefault="00383C0D" w:rsidP="00383C0D">
      <w:pPr>
        <w:spacing w:after="0" w:line="240" w:lineRule="auto"/>
        <w:outlineLvl w:val="0"/>
        <w:rPr>
          <w:rFonts w:eastAsia="Calibri" w:cstheme="minorHAnsi"/>
          <w:b/>
          <w:bCs/>
          <w:kern w:val="28"/>
          <w:sz w:val="32"/>
          <w:szCs w:val="28"/>
          <w:lang w:val="en-US"/>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002"/>
        <w:gridCol w:w="1252"/>
        <w:gridCol w:w="2254"/>
        <w:gridCol w:w="2872"/>
      </w:tblGrid>
      <w:tr w:rsidR="00383C0D" w:rsidRPr="00F805D5" w14:paraId="220EE7E3" w14:textId="77777777" w:rsidTr="003C2EBF">
        <w:trPr>
          <w:trHeight w:val="120"/>
        </w:trPr>
        <w:tc>
          <w:tcPr>
            <w:tcW w:w="2254" w:type="dxa"/>
            <w:tcBorders>
              <w:bottom w:val="nil"/>
            </w:tcBorders>
          </w:tcPr>
          <w:p w14:paraId="6F0B14EE" w14:textId="77777777" w:rsidR="00383C0D" w:rsidRPr="00F805D5" w:rsidRDefault="00383C0D" w:rsidP="00AC4F37">
            <w:pPr>
              <w:spacing w:after="0" w:line="240" w:lineRule="auto"/>
              <w:rPr>
                <w:rFonts w:ascii="Century Gothic" w:eastAsia="Calibri" w:hAnsi="Century Gothic" w:cs="Times New Roman"/>
                <w:b/>
                <w:sz w:val="18"/>
                <w:szCs w:val="18"/>
              </w:rPr>
            </w:pPr>
            <w:r w:rsidRPr="00F805D5">
              <w:rPr>
                <w:rFonts w:ascii="Century Gothic" w:eastAsia="Calibri" w:hAnsi="Century Gothic" w:cs="Times New Roman"/>
                <w:b/>
                <w:sz w:val="20"/>
              </w:rPr>
              <w:t xml:space="preserve">Effective date: </w:t>
            </w:r>
          </w:p>
        </w:tc>
        <w:tc>
          <w:tcPr>
            <w:tcW w:w="2254" w:type="dxa"/>
            <w:gridSpan w:val="2"/>
            <w:tcBorders>
              <w:bottom w:val="nil"/>
            </w:tcBorders>
          </w:tcPr>
          <w:p w14:paraId="172EF1F7" w14:textId="6612EE6B" w:rsidR="00383C0D" w:rsidRPr="00F805D5" w:rsidRDefault="003C2EBF" w:rsidP="00AC4F37">
            <w:pPr>
              <w:spacing w:after="0" w:line="240" w:lineRule="auto"/>
              <w:rPr>
                <w:rFonts w:ascii="Century Gothic" w:eastAsia="Calibri" w:hAnsi="Century Gothic" w:cs="Times New Roman"/>
                <w:sz w:val="20"/>
              </w:rPr>
            </w:pPr>
            <w:r>
              <w:rPr>
                <w:rFonts w:ascii="Century Gothic" w:eastAsia="Calibri" w:hAnsi="Century Gothic" w:cs="Times New Roman"/>
                <w:sz w:val="20"/>
              </w:rPr>
              <w:t>1 June 2020</w:t>
            </w:r>
          </w:p>
        </w:tc>
        <w:tc>
          <w:tcPr>
            <w:tcW w:w="2254" w:type="dxa"/>
          </w:tcPr>
          <w:p w14:paraId="7F053BD0" w14:textId="77777777" w:rsidR="00383C0D" w:rsidRPr="00F805D5" w:rsidRDefault="00383C0D" w:rsidP="00AC4F37">
            <w:pPr>
              <w:spacing w:after="0" w:line="240" w:lineRule="auto"/>
              <w:rPr>
                <w:rFonts w:ascii="Century Gothic" w:eastAsia="Calibri" w:hAnsi="Century Gothic" w:cs="Times New Roman"/>
                <w:b/>
                <w:sz w:val="20"/>
              </w:rPr>
            </w:pPr>
            <w:r w:rsidRPr="00F805D5">
              <w:rPr>
                <w:rFonts w:ascii="Century Gothic" w:eastAsia="Calibri" w:hAnsi="Century Gothic" w:cs="Times New Roman"/>
                <w:b/>
                <w:sz w:val="20"/>
              </w:rPr>
              <w:t>Review due:</w:t>
            </w:r>
          </w:p>
        </w:tc>
        <w:tc>
          <w:tcPr>
            <w:tcW w:w="2872" w:type="dxa"/>
          </w:tcPr>
          <w:p w14:paraId="06D4856A" w14:textId="523266B4" w:rsidR="00383C0D" w:rsidRPr="00F805D5" w:rsidRDefault="003C2EBF" w:rsidP="00AC4F37">
            <w:pPr>
              <w:spacing w:after="0" w:line="240" w:lineRule="auto"/>
              <w:rPr>
                <w:rFonts w:ascii="Century Gothic" w:eastAsia="Calibri" w:hAnsi="Century Gothic" w:cs="Times New Roman"/>
                <w:sz w:val="20"/>
              </w:rPr>
            </w:pPr>
            <w:r>
              <w:rPr>
                <w:rFonts w:ascii="Century Gothic" w:eastAsia="Calibri" w:hAnsi="Century Gothic" w:cs="Times New Roman"/>
                <w:sz w:val="20"/>
              </w:rPr>
              <w:t>June 202</w:t>
            </w:r>
            <w:r w:rsidR="00436AAB">
              <w:rPr>
                <w:rFonts w:ascii="Century Gothic" w:eastAsia="Calibri" w:hAnsi="Century Gothic" w:cs="Times New Roman"/>
                <w:sz w:val="20"/>
              </w:rPr>
              <w:t>6</w:t>
            </w:r>
          </w:p>
        </w:tc>
      </w:tr>
      <w:tr w:rsidR="00383C0D" w:rsidRPr="00F805D5" w14:paraId="36DC0ACB" w14:textId="77777777" w:rsidTr="003C2EBF">
        <w:trPr>
          <w:trHeight w:val="120"/>
        </w:trPr>
        <w:tc>
          <w:tcPr>
            <w:tcW w:w="2254" w:type="dxa"/>
            <w:tcBorders>
              <w:top w:val="nil"/>
            </w:tcBorders>
          </w:tcPr>
          <w:p w14:paraId="30E2A1AB" w14:textId="77777777" w:rsidR="00383C0D" w:rsidRPr="00F805D5" w:rsidRDefault="00383C0D" w:rsidP="00AC4F37">
            <w:pPr>
              <w:spacing w:after="0" w:line="240" w:lineRule="auto"/>
              <w:rPr>
                <w:rFonts w:ascii="Century Gothic" w:eastAsia="Calibri" w:hAnsi="Century Gothic" w:cs="Times New Roman"/>
                <w:b/>
                <w:sz w:val="20"/>
              </w:rPr>
            </w:pPr>
          </w:p>
        </w:tc>
        <w:tc>
          <w:tcPr>
            <w:tcW w:w="2254" w:type="dxa"/>
            <w:gridSpan w:val="2"/>
            <w:tcBorders>
              <w:top w:val="nil"/>
            </w:tcBorders>
          </w:tcPr>
          <w:p w14:paraId="0160EB6D" w14:textId="77777777" w:rsidR="00383C0D" w:rsidRPr="00F805D5" w:rsidRDefault="00383C0D" w:rsidP="00AC4F37">
            <w:pPr>
              <w:spacing w:after="0" w:line="240" w:lineRule="auto"/>
              <w:rPr>
                <w:rFonts w:ascii="Century Gothic" w:eastAsia="Calibri" w:hAnsi="Century Gothic" w:cs="Times New Roman"/>
                <w:sz w:val="20"/>
              </w:rPr>
            </w:pPr>
          </w:p>
        </w:tc>
        <w:tc>
          <w:tcPr>
            <w:tcW w:w="2254" w:type="dxa"/>
          </w:tcPr>
          <w:p w14:paraId="7E3460F4" w14:textId="77777777" w:rsidR="00383C0D" w:rsidRPr="00F805D5" w:rsidRDefault="00383C0D" w:rsidP="00AC4F37">
            <w:pPr>
              <w:spacing w:after="0" w:line="240" w:lineRule="auto"/>
              <w:rPr>
                <w:rFonts w:ascii="Century Gothic" w:eastAsia="Calibri" w:hAnsi="Century Gothic" w:cs="Times New Roman"/>
                <w:b/>
                <w:sz w:val="20"/>
              </w:rPr>
            </w:pPr>
            <w:r w:rsidRPr="00F805D5">
              <w:rPr>
                <w:rFonts w:ascii="Century Gothic" w:eastAsia="Calibri" w:hAnsi="Century Gothic" w:cs="Times New Roman"/>
                <w:b/>
                <w:sz w:val="20"/>
              </w:rPr>
              <w:t>Last reviewed:</w:t>
            </w:r>
          </w:p>
        </w:tc>
        <w:tc>
          <w:tcPr>
            <w:tcW w:w="2872" w:type="dxa"/>
          </w:tcPr>
          <w:p w14:paraId="3A785EDD" w14:textId="397D7497" w:rsidR="00383C0D" w:rsidRPr="00F805D5" w:rsidRDefault="00E17EC4" w:rsidP="00AC4F37">
            <w:pPr>
              <w:spacing w:after="0" w:line="240" w:lineRule="auto"/>
              <w:rPr>
                <w:rFonts w:ascii="Century Gothic" w:eastAsia="Calibri" w:hAnsi="Century Gothic" w:cs="Times New Roman"/>
                <w:sz w:val="20"/>
              </w:rPr>
            </w:pPr>
            <w:r>
              <w:rPr>
                <w:rFonts w:ascii="Century Gothic" w:eastAsia="Calibri" w:hAnsi="Century Gothic" w:cs="Times New Roman"/>
                <w:sz w:val="20"/>
              </w:rPr>
              <w:t>June 202</w:t>
            </w:r>
            <w:r w:rsidR="00436AAB">
              <w:rPr>
                <w:rFonts w:ascii="Century Gothic" w:eastAsia="Calibri" w:hAnsi="Century Gothic" w:cs="Times New Roman"/>
                <w:sz w:val="20"/>
              </w:rPr>
              <w:t>5</w:t>
            </w:r>
          </w:p>
        </w:tc>
      </w:tr>
      <w:tr w:rsidR="00383C0D" w:rsidRPr="00F805D5" w14:paraId="6179FDE9" w14:textId="77777777" w:rsidTr="003C2EBF">
        <w:tc>
          <w:tcPr>
            <w:tcW w:w="3256" w:type="dxa"/>
            <w:gridSpan w:val="2"/>
          </w:tcPr>
          <w:p w14:paraId="3296E4AA" w14:textId="77777777" w:rsidR="00383C0D" w:rsidRPr="00F805D5" w:rsidRDefault="00383C0D" w:rsidP="00AC4F37">
            <w:pPr>
              <w:spacing w:after="0" w:line="240" w:lineRule="auto"/>
              <w:rPr>
                <w:rFonts w:ascii="Century Gothic" w:eastAsia="Calibri" w:hAnsi="Century Gothic" w:cs="Times New Roman"/>
                <w:b/>
                <w:sz w:val="18"/>
                <w:szCs w:val="18"/>
              </w:rPr>
            </w:pPr>
            <w:r w:rsidRPr="00F805D5">
              <w:rPr>
                <w:rFonts w:ascii="Century Gothic" w:eastAsia="Calibri" w:hAnsi="Century Gothic" w:cs="Times New Roman"/>
                <w:b/>
                <w:sz w:val="20"/>
              </w:rPr>
              <w:t>Author &amp; responsible officer:</w:t>
            </w:r>
          </w:p>
        </w:tc>
        <w:tc>
          <w:tcPr>
            <w:tcW w:w="6378" w:type="dxa"/>
            <w:gridSpan w:val="3"/>
          </w:tcPr>
          <w:p w14:paraId="61CF1C35" w14:textId="3C182294" w:rsidR="00383C0D" w:rsidRPr="00F805D5" w:rsidRDefault="00383C0D" w:rsidP="00AC4F37">
            <w:pPr>
              <w:spacing w:after="0" w:line="240" w:lineRule="auto"/>
              <w:rPr>
                <w:rFonts w:ascii="Century Gothic" w:eastAsia="Calibri" w:hAnsi="Century Gothic" w:cs="Times New Roman"/>
                <w:sz w:val="20"/>
              </w:rPr>
            </w:pPr>
            <w:r w:rsidRPr="00F805D5">
              <w:rPr>
                <w:rFonts w:ascii="Century Gothic" w:eastAsia="Calibri" w:hAnsi="Century Gothic" w:cs="Times New Roman"/>
                <w:sz w:val="20"/>
              </w:rPr>
              <w:t xml:space="preserve">Clerk to </w:t>
            </w:r>
            <w:r w:rsidR="00AC4F37">
              <w:rPr>
                <w:rFonts w:ascii="Century Gothic" w:eastAsia="Calibri" w:hAnsi="Century Gothic" w:cs="Times New Roman"/>
                <w:sz w:val="20"/>
              </w:rPr>
              <w:t>Worton</w:t>
            </w:r>
            <w:r w:rsidRPr="00F805D5">
              <w:rPr>
                <w:rFonts w:ascii="Century Gothic" w:eastAsia="Calibri" w:hAnsi="Century Gothic" w:cs="Times New Roman"/>
                <w:sz w:val="20"/>
              </w:rPr>
              <w:t xml:space="preserve"> Parish Council</w:t>
            </w:r>
          </w:p>
        </w:tc>
      </w:tr>
      <w:tr w:rsidR="00383C0D" w:rsidRPr="00F805D5" w14:paraId="7367FEA7" w14:textId="77777777" w:rsidTr="003C2EBF">
        <w:tc>
          <w:tcPr>
            <w:tcW w:w="2254" w:type="dxa"/>
          </w:tcPr>
          <w:p w14:paraId="200EB9A0" w14:textId="77777777" w:rsidR="00383C0D" w:rsidRPr="00F805D5" w:rsidRDefault="00383C0D" w:rsidP="00AC4F37">
            <w:pPr>
              <w:spacing w:after="0" w:line="240" w:lineRule="auto"/>
              <w:rPr>
                <w:rFonts w:ascii="Century Gothic" w:eastAsia="Calibri" w:hAnsi="Century Gothic" w:cs="Times New Roman"/>
                <w:b/>
                <w:sz w:val="20"/>
              </w:rPr>
            </w:pPr>
            <w:r w:rsidRPr="00F805D5">
              <w:rPr>
                <w:rFonts w:ascii="Century Gothic" w:eastAsia="Calibri" w:hAnsi="Century Gothic" w:cs="Times New Roman"/>
                <w:b/>
                <w:sz w:val="20"/>
              </w:rPr>
              <w:t>Status</w:t>
            </w:r>
          </w:p>
        </w:tc>
        <w:tc>
          <w:tcPr>
            <w:tcW w:w="2254" w:type="dxa"/>
            <w:gridSpan w:val="2"/>
          </w:tcPr>
          <w:p w14:paraId="6FF3EAC4" w14:textId="6E676CB6" w:rsidR="00383C0D" w:rsidRPr="00F805D5" w:rsidRDefault="003C2EBF" w:rsidP="00AC4F37">
            <w:pPr>
              <w:spacing w:after="0" w:line="240" w:lineRule="auto"/>
              <w:rPr>
                <w:rFonts w:ascii="Century Gothic" w:eastAsia="Calibri" w:hAnsi="Century Gothic" w:cs="Times New Roman"/>
                <w:sz w:val="20"/>
              </w:rPr>
            </w:pPr>
            <w:r>
              <w:rPr>
                <w:rFonts w:ascii="Century Gothic" w:eastAsia="Calibri" w:hAnsi="Century Gothic" w:cs="Times New Roman"/>
                <w:sz w:val="20"/>
              </w:rPr>
              <w:t>Approved</w:t>
            </w:r>
          </w:p>
        </w:tc>
        <w:tc>
          <w:tcPr>
            <w:tcW w:w="2254" w:type="dxa"/>
          </w:tcPr>
          <w:p w14:paraId="7B825184" w14:textId="77777777" w:rsidR="00383C0D" w:rsidRPr="00F805D5" w:rsidRDefault="00383C0D" w:rsidP="00AC4F37">
            <w:pPr>
              <w:spacing w:after="0" w:line="240" w:lineRule="auto"/>
              <w:rPr>
                <w:rFonts w:ascii="Century Gothic" w:eastAsia="Calibri" w:hAnsi="Century Gothic" w:cs="Times New Roman"/>
                <w:b/>
                <w:sz w:val="20"/>
              </w:rPr>
            </w:pPr>
            <w:r w:rsidRPr="00F805D5">
              <w:rPr>
                <w:rFonts w:ascii="Century Gothic" w:eastAsia="Calibri" w:hAnsi="Century Gothic" w:cs="Times New Roman"/>
                <w:b/>
                <w:sz w:val="20"/>
              </w:rPr>
              <w:t>Version:</w:t>
            </w:r>
          </w:p>
        </w:tc>
        <w:tc>
          <w:tcPr>
            <w:tcW w:w="2872" w:type="dxa"/>
          </w:tcPr>
          <w:p w14:paraId="517E3FF2" w14:textId="77777777" w:rsidR="00383C0D" w:rsidRPr="00F805D5" w:rsidRDefault="00383C0D" w:rsidP="00AC4F37">
            <w:pPr>
              <w:spacing w:after="0" w:line="240" w:lineRule="auto"/>
              <w:rPr>
                <w:rFonts w:ascii="Century Gothic" w:eastAsia="Calibri" w:hAnsi="Century Gothic" w:cs="Times New Roman"/>
                <w:sz w:val="20"/>
              </w:rPr>
            </w:pPr>
            <w:r w:rsidRPr="00F805D5">
              <w:rPr>
                <w:rFonts w:ascii="Century Gothic" w:eastAsia="Calibri" w:hAnsi="Century Gothic" w:cs="Times New Roman"/>
                <w:sz w:val="20"/>
              </w:rPr>
              <w:t>1.0</w:t>
            </w:r>
          </w:p>
        </w:tc>
      </w:tr>
    </w:tbl>
    <w:p w14:paraId="270DC0A0" w14:textId="22F3D060" w:rsidR="004C44E6" w:rsidRDefault="004C44E6">
      <w:pPr>
        <w:spacing w:after="0" w:line="259" w:lineRule="auto"/>
        <w:ind w:left="136" w:firstLine="0"/>
        <w:jc w:val="center"/>
      </w:pPr>
    </w:p>
    <w:p w14:paraId="7E8DC1D9" w14:textId="1F528CE8" w:rsidR="00383C0D" w:rsidRDefault="00383C0D">
      <w:pPr>
        <w:spacing w:after="0" w:line="259" w:lineRule="auto"/>
        <w:ind w:left="136" w:firstLine="0"/>
        <w:jc w:val="center"/>
      </w:pPr>
    </w:p>
    <w:p w14:paraId="3CF3B717" w14:textId="6CC3C279" w:rsidR="00383C0D" w:rsidRDefault="00383C0D">
      <w:pPr>
        <w:spacing w:after="0" w:line="259" w:lineRule="auto"/>
        <w:ind w:left="136" w:firstLine="0"/>
        <w:jc w:val="center"/>
      </w:pPr>
    </w:p>
    <w:p w14:paraId="55A3717F" w14:textId="77777777" w:rsidR="004C44E6" w:rsidRPr="00DA3DBD" w:rsidRDefault="00591424" w:rsidP="005A29D1">
      <w:pPr>
        <w:pStyle w:val="Heading1"/>
        <w:spacing w:after="120" w:line="240" w:lineRule="auto"/>
        <w:ind w:left="-5"/>
        <w:rPr>
          <w:rFonts w:asciiTheme="minorHAnsi" w:hAnsiTheme="minorHAnsi" w:cstheme="minorHAnsi"/>
          <w:szCs w:val="24"/>
        </w:rPr>
      </w:pPr>
      <w:r w:rsidRPr="00DA3DBD">
        <w:rPr>
          <w:rFonts w:asciiTheme="minorHAnsi" w:hAnsiTheme="minorHAnsi" w:cstheme="minorHAnsi"/>
          <w:szCs w:val="24"/>
        </w:rPr>
        <w:t xml:space="preserve">INTERNET BANKING AND ELECTRONIC PAYMENTS </w:t>
      </w:r>
    </w:p>
    <w:p w14:paraId="6943CF1A" w14:textId="69F05B87" w:rsidR="004C44E6" w:rsidRPr="00DA3DBD" w:rsidRDefault="00591424" w:rsidP="005A29D1">
      <w:pPr>
        <w:spacing w:after="120" w:line="240" w:lineRule="auto"/>
        <w:ind w:left="0" w:firstLine="0"/>
        <w:rPr>
          <w:rFonts w:asciiTheme="minorHAnsi" w:hAnsiTheme="minorHAnsi" w:cstheme="minorHAnsi"/>
          <w:szCs w:val="24"/>
        </w:rPr>
      </w:pPr>
      <w:r w:rsidRPr="00DA3DBD">
        <w:rPr>
          <w:rFonts w:asciiTheme="minorHAnsi" w:hAnsiTheme="minorHAnsi" w:cstheme="minorHAnsi"/>
          <w:szCs w:val="24"/>
        </w:rPr>
        <w:t xml:space="preserve">Payment of invoices online saves time and money – no envelopes or stamps required and the authorisation can be done remotely at any time.  The payment is received in the creditor’s account within two working days; and the creditor does not have to take a cheque to their bank. </w:t>
      </w:r>
    </w:p>
    <w:p w14:paraId="696CFA39" w14:textId="77777777" w:rsidR="004C44E6" w:rsidRPr="00DA3DBD" w:rsidRDefault="00591424" w:rsidP="005A29D1">
      <w:pPr>
        <w:spacing w:after="120" w:line="240" w:lineRule="auto"/>
        <w:rPr>
          <w:rFonts w:asciiTheme="minorHAnsi" w:hAnsiTheme="minorHAnsi" w:cstheme="minorHAnsi"/>
          <w:szCs w:val="24"/>
        </w:rPr>
      </w:pPr>
      <w:r w:rsidRPr="00DA3DBD">
        <w:rPr>
          <w:rFonts w:asciiTheme="minorHAnsi" w:hAnsiTheme="minorHAnsi" w:cstheme="minorHAnsi"/>
          <w:szCs w:val="24"/>
        </w:rPr>
        <w:t xml:space="preserve">The controls and approvals, properly used, are as secure as the existing cheque system.  The </w:t>
      </w:r>
    </w:p>
    <w:p w14:paraId="14C85E7C" w14:textId="77777777" w:rsidR="004C44E6" w:rsidRPr="00DA3DBD" w:rsidRDefault="00591424" w:rsidP="005A29D1">
      <w:pPr>
        <w:spacing w:after="120" w:line="240" w:lineRule="auto"/>
        <w:rPr>
          <w:rFonts w:asciiTheme="minorHAnsi" w:hAnsiTheme="minorHAnsi" w:cstheme="minorHAnsi"/>
          <w:szCs w:val="24"/>
        </w:rPr>
      </w:pPr>
      <w:r w:rsidRPr="00DA3DBD">
        <w:rPr>
          <w:rFonts w:asciiTheme="minorHAnsi" w:hAnsiTheme="minorHAnsi" w:cstheme="minorHAnsi"/>
          <w:szCs w:val="24"/>
        </w:rPr>
        <w:t xml:space="preserve">Responsible Financial Officer may ‘view and submit’ online but may not authorise a payment.  Signatories may ‘view and authorise’ what the RFO has entered but may not set up a beneficiary or a payment themselves. </w:t>
      </w:r>
    </w:p>
    <w:p w14:paraId="7E5B3484" w14:textId="77777777" w:rsidR="004C44E6" w:rsidRPr="00DA3DBD" w:rsidRDefault="00591424" w:rsidP="005A29D1">
      <w:pPr>
        <w:spacing w:after="120" w:line="240" w:lineRule="auto"/>
        <w:rPr>
          <w:rFonts w:asciiTheme="minorHAnsi" w:hAnsiTheme="minorHAnsi" w:cstheme="minorHAnsi"/>
          <w:szCs w:val="24"/>
        </w:rPr>
      </w:pPr>
      <w:r w:rsidRPr="00DA3DBD">
        <w:rPr>
          <w:rFonts w:asciiTheme="minorHAnsi" w:hAnsiTheme="minorHAnsi" w:cstheme="minorHAnsi"/>
          <w:szCs w:val="24"/>
        </w:rPr>
        <w:t xml:space="preserve">The RFO will continue to make payments by cheque when necessary, following the existing controls and approvals, but will move to online payments when possible. </w:t>
      </w:r>
    </w:p>
    <w:p w14:paraId="0BFAA86A" w14:textId="77777777" w:rsidR="004C44E6" w:rsidRPr="00DA3DBD" w:rsidRDefault="00591424" w:rsidP="005A29D1">
      <w:pPr>
        <w:spacing w:after="120" w:line="240" w:lineRule="auto"/>
        <w:rPr>
          <w:rFonts w:asciiTheme="minorHAnsi" w:hAnsiTheme="minorHAnsi" w:cstheme="minorHAnsi"/>
          <w:szCs w:val="24"/>
        </w:rPr>
      </w:pPr>
      <w:r w:rsidRPr="00DA3DBD">
        <w:rPr>
          <w:rFonts w:asciiTheme="minorHAnsi" w:hAnsiTheme="minorHAnsi" w:cstheme="minorHAnsi"/>
          <w:szCs w:val="24"/>
        </w:rPr>
        <w:t xml:space="preserve">The Council will endeavour to have a minimum of four Councillors as authorised signatories at any one time.   </w:t>
      </w:r>
    </w:p>
    <w:p w14:paraId="2A1B92BF" w14:textId="502085DA" w:rsidR="004C44E6" w:rsidRPr="00DA3DBD" w:rsidRDefault="00591424" w:rsidP="005A29D1">
      <w:pPr>
        <w:pStyle w:val="Heading1"/>
        <w:spacing w:after="120" w:line="240" w:lineRule="auto"/>
        <w:ind w:left="-5"/>
        <w:rPr>
          <w:rFonts w:asciiTheme="minorHAnsi" w:hAnsiTheme="minorHAnsi" w:cstheme="minorHAnsi"/>
          <w:szCs w:val="24"/>
        </w:rPr>
      </w:pPr>
      <w:r w:rsidRPr="00DA3DBD">
        <w:rPr>
          <w:rFonts w:asciiTheme="minorHAnsi" w:hAnsiTheme="minorHAnsi" w:cstheme="minorHAnsi"/>
          <w:szCs w:val="24"/>
        </w:rPr>
        <w:t xml:space="preserve">Current position: </w:t>
      </w:r>
      <w:r w:rsidR="00E17EC4">
        <w:rPr>
          <w:rFonts w:asciiTheme="minorHAnsi" w:hAnsiTheme="minorHAnsi" w:cstheme="minorHAnsi"/>
          <w:szCs w:val="24"/>
        </w:rPr>
        <w:t>June 2022</w:t>
      </w:r>
    </w:p>
    <w:p w14:paraId="7ED9719D" w14:textId="30FEAAC1" w:rsidR="004C44E6" w:rsidRPr="00DA3DBD" w:rsidRDefault="00AC4F37" w:rsidP="005A29D1">
      <w:pPr>
        <w:spacing w:after="120" w:line="240" w:lineRule="auto"/>
        <w:rPr>
          <w:rFonts w:asciiTheme="minorHAnsi" w:hAnsiTheme="minorHAnsi" w:cstheme="minorHAnsi"/>
          <w:szCs w:val="24"/>
        </w:rPr>
      </w:pPr>
      <w:r w:rsidRPr="00DA3DBD">
        <w:rPr>
          <w:rFonts w:asciiTheme="minorHAnsi" w:hAnsiTheme="minorHAnsi" w:cstheme="minorHAnsi"/>
          <w:szCs w:val="24"/>
        </w:rPr>
        <w:t>Worton</w:t>
      </w:r>
      <w:r w:rsidR="00591424" w:rsidRPr="00DA3DBD">
        <w:rPr>
          <w:rFonts w:asciiTheme="minorHAnsi" w:hAnsiTheme="minorHAnsi" w:cstheme="minorHAnsi"/>
          <w:szCs w:val="24"/>
        </w:rPr>
        <w:t xml:space="preserve"> Parish Council has </w:t>
      </w:r>
      <w:r w:rsidRPr="00DA3DBD">
        <w:rPr>
          <w:rFonts w:asciiTheme="minorHAnsi" w:hAnsiTheme="minorHAnsi" w:cstheme="minorHAnsi"/>
          <w:szCs w:val="24"/>
        </w:rPr>
        <w:t>four</w:t>
      </w:r>
      <w:r w:rsidR="00591424" w:rsidRPr="00DA3DBD">
        <w:rPr>
          <w:rFonts w:asciiTheme="minorHAnsi" w:hAnsiTheme="minorHAnsi" w:cstheme="minorHAnsi"/>
          <w:szCs w:val="24"/>
        </w:rPr>
        <w:t xml:space="preserve"> accounts with </w:t>
      </w:r>
      <w:r w:rsidR="00383C0D" w:rsidRPr="00DA3DBD">
        <w:rPr>
          <w:rFonts w:asciiTheme="minorHAnsi" w:hAnsiTheme="minorHAnsi" w:cstheme="minorHAnsi"/>
          <w:szCs w:val="24"/>
        </w:rPr>
        <w:t>Lloyds</w:t>
      </w:r>
      <w:r w:rsidR="00591424" w:rsidRPr="00DA3DBD">
        <w:rPr>
          <w:rFonts w:asciiTheme="minorHAnsi" w:hAnsiTheme="minorHAnsi" w:cstheme="minorHAnsi"/>
          <w:szCs w:val="24"/>
        </w:rPr>
        <w:t xml:space="preserve"> Bank: </w:t>
      </w:r>
    </w:p>
    <w:p w14:paraId="76E89821" w14:textId="0D3AC66F" w:rsidR="004C44E6" w:rsidRPr="00DA3DBD" w:rsidRDefault="00591424" w:rsidP="005A29D1">
      <w:pPr>
        <w:numPr>
          <w:ilvl w:val="0"/>
          <w:numId w:val="1"/>
        </w:numPr>
        <w:spacing w:after="120" w:line="240" w:lineRule="auto"/>
        <w:ind w:hanging="152"/>
        <w:rPr>
          <w:rFonts w:asciiTheme="minorHAnsi" w:hAnsiTheme="minorHAnsi" w:cstheme="minorHAnsi"/>
          <w:szCs w:val="24"/>
        </w:rPr>
      </w:pPr>
      <w:r w:rsidRPr="00DA3DBD">
        <w:rPr>
          <w:rFonts w:asciiTheme="minorHAnsi" w:hAnsiTheme="minorHAnsi" w:cstheme="minorHAnsi"/>
          <w:szCs w:val="24"/>
        </w:rPr>
        <w:t>a Current Account with cheque and internet banking facilities for the day-to-day payment of invoices and receipt of any income</w:t>
      </w:r>
      <w:r w:rsidR="00F5431E" w:rsidRPr="00DA3DBD">
        <w:rPr>
          <w:rFonts w:asciiTheme="minorHAnsi" w:hAnsiTheme="minorHAnsi" w:cstheme="minorHAnsi"/>
          <w:szCs w:val="24"/>
        </w:rPr>
        <w:t xml:space="preserve"> apart from the precept</w:t>
      </w:r>
    </w:p>
    <w:p w14:paraId="30516850" w14:textId="204201CE" w:rsidR="00F5431E" w:rsidRPr="00DA3DBD" w:rsidRDefault="00F5431E" w:rsidP="005A29D1">
      <w:pPr>
        <w:numPr>
          <w:ilvl w:val="0"/>
          <w:numId w:val="1"/>
        </w:numPr>
        <w:spacing w:after="120" w:line="240" w:lineRule="auto"/>
        <w:ind w:hanging="152"/>
        <w:rPr>
          <w:rFonts w:asciiTheme="minorHAnsi" w:hAnsiTheme="minorHAnsi" w:cstheme="minorHAnsi"/>
          <w:szCs w:val="24"/>
        </w:rPr>
      </w:pPr>
      <w:r w:rsidRPr="00DA3DBD">
        <w:rPr>
          <w:rFonts w:asciiTheme="minorHAnsi" w:hAnsiTheme="minorHAnsi" w:cstheme="minorHAnsi"/>
          <w:szCs w:val="24"/>
        </w:rPr>
        <w:t>a Deposit (Revenue) account for receipt of the Precept</w:t>
      </w:r>
    </w:p>
    <w:p w14:paraId="5421332E" w14:textId="13269610" w:rsidR="004C44E6" w:rsidRPr="00DA3DBD" w:rsidRDefault="00591424" w:rsidP="005A29D1">
      <w:pPr>
        <w:numPr>
          <w:ilvl w:val="0"/>
          <w:numId w:val="1"/>
        </w:numPr>
        <w:spacing w:after="120" w:line="240" w:lineRule="auto"/>
        <w:ind w:hanging="152"/>
        <w:rPr>
          <w:rFonts w:asciiTheme="minorHAnsi" w:hAnsiTheme="minorHAnsi" w:cstheme="minorHAnsi"/>
          <w:szCs w:val="24"/>
        </w:rPr>
      </w:pPr>
      <w:r w:rsidRPr="00DA3DBD">
        <w:rPr>
          <w:rFonts w:asciiTheme="minorHAnsi" w:hAnsiTheme="minorHAnsi" w:cstheme="minorHAnsi"/>
          <w:szCs w:val="24"/>
        </w:rPr>
        <w:t xml:space="preserve">a </w:t>
      </w:r>
      <w:r w:rsidR="00672530" w:rsidRPr="00DA3DBD">
        <w:rPr>
          <w:rFonts w:asciiTheme="minorHAnsi" w:hAnsiTheme="minorHAnsi" w:cstheme="minorHAnsi"/>
          <w:szCs w:val="24"/>
        </w:rPr>
        <w:t>Deposit</w:t>
      </w:r>
      <w:r w:rsidRPr="00DA3DBD">
        <w:rPr>
          <w:rFonts w:asciiTheme="minorHAnsi" w:hAnsiTheme="minorHAnsi" w:cstheme="minorHAnsi"/>
          <w:szCs w:val="24"/>
        </w:rPr>
        <w:t xml:space="preserve"> </w:t>
      </w:r>
      <w:r w:rsidR="00F5431E" w:rsidRPr="00DA3DBD">
        <w:rPr>
          <w:rFonts w:asciiTheme="minorHAnsi" w:hAnsiTheme="minorHAnsi" w:cstheme="minorHAnsi"/>
          <w:szCs w:val="24"/>
        </w:rPr>
        <w:t xml:space="preserve">(Capital) </w:t>
      </w:r>
      <w:r w:rsidRPr="00DA3DBD">
        <w:rPr>
          <w:rFonts w:asciiTheme="minorHAnsi" w:hAnsiTheme="minorHAnsi" w:cstheme="minorHAnsi"/>
          <w:szCs w:val="24"/>
        </w:rPr>
        <w:t>Account for any reserve funds that the Council might hold</w:t>
      </w:r>
      <w:r w:rsidR="00672530" w:rsidRPr="00DA3DBD">
        <w:rPr>
          <w:rFonts w:asciiTheme="minorHAnsi" w:hAnsiTheme="minorHAnsi" w:cstheme="minorHAnsi"/>
          <w:szCs w:val="24"/>
        </w:rPr>
        <w:t xml:space="preserve"> </w:t>
      </w:r>
    </w:p>
    <w:p w14:paraId="595C80AA" w14:textId="13425BC3" w:rsidR="00F5431E" w:rsidRPr="00DA3DBD" w:rsidRDefault="00F5431E" w:rsidP="005A29D1">
      <w:pPr>
        <w:numPr>
          <w:ilvl w:val="0"/>
          <w:numId w:val="1"/>
        </w:numPr>
        <w:spacing w:after="120" w:line="240" w:lineRule="auto"/>
        <w:ind w:hanging="152"/>
        <w:rPr>
          <w:rFonts w:asciiTheme="minorHAnsi" w:hAnsiTheme="minorHAnsi" w:cstheme="minorHAnsi"/>
          <w:szCs w:val="24"/>
        </w:rPr>
      </w:pPr>
      <w:r w:rsidRPr="00DA3DBD">
        <w:rPr>
          <w:rFonts w:asciiTheme="minorHAnsi" w:hAnsiTheme="minorHAnsi" w:cstheme="minorHAnsi"/>
          <w:szCs w:val="24"/>
        </w:rPr>
        <w:t xml:space="preserve"> A restricted Deposit Account for Solar/Community Fund income </w:t>
      </w:r>
      <w:r w:rsidR="00D96E9A" w:rsidRPr="00DA3DBD">
        <w:rPr>
          <w:rFonts w:asciiTheme="minorHAnsi" w:hAnsiTheme="minorHAnsi" w:cstheme="minorHAnsi"/>
          <w:szCs w:val="24"/>
        </w:rPr>
        <w:t xml:space="preserve">and </w:t>
      </w:r>
      <w:r w:rsidRPr="00DA3DBD">
        <w:rPr>
          <w:rFonts w:asciiTheme="minorHAnsi" w:hAnsiTheme="minorHAnsi" w:cstheme="minorHAnsi"/>
          <w:szCs w:val="24"/>
        </w:rPr>
        <w:t>payments</w:t>
      </w:r>
    </w:p>
    <w:p w14:paraId="18B55C08" w14:textId="64A68977" w:rsidR="004C44E6" w:rsidRPr="00DA3DBD" w:rsidRDefault="00591424" w:rsidP="005A29D1">
      <w:pPr>
        <w:spacing w:after="120" w:line="240" w:lineRule="auto"/>
        <w:rPr>
          <w:rFonts w:asciiTheme="minorHAnsi" w:hAnsiTheme="minorHAnsi" w:cstheme="minorHAnsi"/>
          <w:szCs w:val="24"/>
        </w:rPr>
      </w:pPr>
      <w:r w:rsidRPr="00DA3DBD">
        <w:rPr>
          <w:rFonts w:asciiTheme="minorHAnsi" w:hAnsiTheme="minorHAnsi" w:cstheme="minorHAnsi"/>
          <w:szCs w:val="24"/>
        </w:rPr>
        <w:t>F</w:t>
      </w:r>
      <w:r w:rsidR="00672530" w:rsidRPr="00DA3DBD">
        <w:rPr>
          <w:rFonts w:asciiTheme="minorHAnsi" w:hAnsiTheme="minorHAnsi" w:cstheme="minorHAnsi"/>
          <w:szCs w:val="24"/>
        </w:rPr>
        <w:t>our</w:t>
      </w:r>
      <w:r w:rsidRPr="00DA3DBD">
        <w:rPr>
          <w:rFonts w:asciiTheme="minorHAnsi" w:hAnsiTheme="minorHAnsi" w:cstheme="minorHAnsi"/>
          <w:szCs w:val="24"/>
        </w:rPr>
        <w:t xml:space="preserve"> councillors are authorised signatories, including the Chairman. </w:t>
      </w:r>
    </w:p>
    <w:p w14:paraId="79772BD8" w14:textId="77777777" w:rsidR="00D96E9A" w:rsidRPr="00DA3DBD" w:rsidRDefault="00D96E9A" w:rsidP="005A29D1">
      <w:pPr>
        <w:pStyle w:val="Heading1"/>
        <w:spacing w:after="120" w:line="240" w:lineRule="auto"/>
        <w:ind w:left="-5"/>
        <w:rPr>
          <w:rFonts w:asciiTheme="minorHAnsi" w:hAnsiTheme="minorHAnsi" w:cstheme="minorHAnsi"/>
          <w:szCs w:val="24"/>
        </w:rPr>
      </w:pPr>
    </w:p>
    <w:p w14:paraId="7D932DE6" w14:textId="7980088F" w:rsidR="005A29D1" w:rsidRPr="00DA3DBD" w:rsidRDefault="005A29D1" w:rsidP="005A29D1">
      <w:pPr>
        <w:pStyle w:val="Heading1"/>
        <w:spacing w:after="120" w:line="240" w:lineRule="auto"/>
        <w:ind w:left="-5"/>
        <w:rPr>
          <w:rFonts w:asciiTheme="minorHAnsi" w:hAnsiTheme="minorHAnsi" w:cstheme="minorHAnsi"/>
          <w:szCs w:val="24"/>
        </w:rPr>
      </w:pPr>
      <w:r w:rsidRPr="00DA3DBD">
        <w:rPr>
          <w:rFonts w:asciiTheme="minorHAnsi" w:hAnsiTheme="minorHAnsi" w:cstheme="minorHAnsi"/>
          <w:szCs w:val="24"/>
        </w:rPr>
        <w:t xml:space="preserve">POLICY </w:t>
      </w:r>
    </w:p>
    <w:p w14:paraId="1254C91E"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Where internet banking arrangements are made with any bank, the RFO shall be appointed as the Administrator. The RFO will have ‘view and submit only’ authorisation and will be able to transfer funds between accounts held at the same bank.   </w:t>
      </w:r>
    </w:p>
    <w:p w14:paraId="59B4416A"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The Bank Mandate approved by the council shall identify a minimum of four councillors as Signatories who will be authorised to ‘view and approve only’ transactions on those accounts.  </w:t>
      </w:r>
    </w:p>
    <w:p w14:paraId="733E5E37"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Access to internet banking accounts will be directly to the bank’s log-in page (which may be saved under “favourites”) and not through a search engine or e-mail link.  </w:t>
      </w:r>
    </w:p>
    <w:p w14:paraId="3AB15499" w14:textId="77777777" w:rsidR="005A29D1" w:rsidRPr="00DA3DBD" w:rsidRDefault="005A29D1" w:rsidP="005A29D1">
      <w:pPr>
        <w:spacing w:after="120" w:line="240" w:lineRule="auto"/>
        <w:ind w:left="730"/>
        <w:rPr>
          <w:rFonts w:asciiTheme="minorHAnsi" w:hAnsiTheme="minorHAnsi" w:cstheme="minorHAnsi"/>
          <w:szCs w:val="24"/>
        </w:rPr>
      </w:pPr>
      <w:r w:rsidRPr="00DA3DBD">
        <w:rPr>
          <w:rFonts w:asciiTheme="minorHAnsi" w:hAnsiTheme="minorHAnsi" w:cstheme="minorHAnsi"/>
          <w:szCs w:val="24"/>
        </w:rPr>
        <w:lastRenderedPageBreak/>
        <w:t xml:space="preserve">Remembered or saved password facilities must not be used on any computer used for council banking work.  Breach of this requirement will be treated as a very serious matter.  </w:t>
      </w:r>
    </w:p>
    <w:p w14:paraId="40074BB9" w14:textId="10B259AD"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The council, and those Signatories using computers for the council’s internet banking, shall ensure that anti-virus, anti-spyware and firewall software with automatic updates, together with a high level of security, is used.     </w:t>
      </w:r>
    </w:p>
    <w:p w14:paraId="72F0BF63"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No employee or councillor shall disclose any PIN or password, relevant to the working of the council or its bank accounts, to any person not authorised in writing by the council or a duly delegated committee.  </w:t>
      </w:r>
    </w:p>
    <w:p w14:paraId="10735599" w14:textId="4D572A45"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All transactions require one Signatories to authorise.  </w:t>
      </w:r>
    </w:p>
    <w:p w14:paraId="33A79338"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Payment for utility supplies (energy, telephone and water) and any Non- Domestic Rates may be made by variable Direct Debit provided that the instructions are signed by two Signatories and any payments are reported to council as made. The approval of the use of a variable Direct Debit shall be renewed by resolution of the council at least every two years. </w:t>
      </w:r>
    </w:p>
    <w:p w14:paraId="3EC78D81"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Payment for items may be made by internet banking transfer, BACS or CHAPS provided that evidence is retained showing which members approved the payment.  </w:t>
      </w:r>
    </w:p>
    <w:p w14:paraId="088C769E" w14:textId="77777777" w:rsidR="005A29D1" w:rsidRPr="00DA3DBD" w:rsidRDefault="005A29D1" w:rsidP="005A29D1">
      <w:pPr>
        <w:numPr>
          <w:ilvl w:val="0"/>
          <w:numId w:val="2"/>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Standing Orders will not be used. </w:t>
      </w:r>
    </w:p>
    <w:p w14:paraId="0FAF3C54" w14:textId="77777777" w:rsidR="005A29D1" w:rsidRPr="00DA3DBD" w:rsidRDefault="005A29D1" w:rsidP="005A29D1">
      <w:pPr>
        <w:spacing w:after="120" w:line="240" w:lineRule="auto"/>
        <w:ind w:left="0" w:firstLine="0"/>
        <w:rPr>
          <w:rFonts w:asciiTheme="minorHAnsi" w:hAnsiTheme="minorHAnsi" w:cstheme="minorHAnsi"/>
          <w:szCs w:val="24"/>
        </w:rPr>
      </w:pPr>
      <w:r w:rsidRPr="00DA3DBD">
        <w:rPr>
          <w:rFonts w:asciiTheme="minorHAnsi" w:hAnsiTheme="minorHAnsi" w:cstheme="minorHAnsi"/>
          <w:szCs w:val="24"/>
        </w:rPr>
        <w:t xml:space="preserve"> </w:t>
      </w:r>
    </w:p>
    <w:p w14:paraId="50AA2D71" w14:textId="77777777" w:rsidR="005A29D1" w:rsidRPr="00DA3DBD" w:rsidRDefault="005A29D1" w:rsidP="005A29D1">
      <w:pPr>
        <w:pStyle w:val="Heading1"/>
        <w:spacing w:after="120" w:line="240" w:lineRule="auto"/>
        <w:ind w:left="-5"/>
        <w:rPr>
          <w:rFonts w:asciiTheme="minorHAnsi" w:hAnsiTheme="minorHAnsi" w:cstheme="minorHAnsi"/>
          <w:szCs w:val="24"/>
        </w:rPr>
      </w:pPr>
      <w:r w:rsidRPr="00DA3DBD">
        <w:rPr>
          <w:rFonts w:asciiTheme="minorHAnsi" w:hAnsiTheme="minorHAnsi" w:cstheme="minorHAnsi"/>
          <w:szCs w:val="24"/>
        </w:rPr>
        <w:t xml:space="preserve">PROCEDURE </w:t>
      </w:r>
    </w:p>
    <w:p w14:paraId="4B82B0BF" w14:textId="37A0970D" w:rsidR="005A29D1" w:rsidRPr="00DA3DBD" w:rsidRDefault="005A29D1" w:rsidP="005A29D1">
      <w:pPr>
        <w:spacing w:after="120" w:line="240" w:lineRule="auto"/>
        <w:ind w:left="0" w:firstLine="0"/>
        <w:rPr>
          <w:rFonts w:asciiTheme="minorHAnsi" w:hAnsiTheme="minorHAnsi" w:cstheme="minorHAnsi"/>
          <w:szCs w:val="24"/>
        </w:rPr>
      </w:pPr>
    </w:p>
    <w:p w14:paraId="6FC35E95" w14:textId="77777777" w:rsidR="005A29D1" w:rsidRPr="00DA3DBD" w:rsidRDefault="005A29D1" w:rsidP="005A29D1">
      <w:pPr>
        <w:spacing w:after="120" w:line="240" w:lineRule="auto"/>
        <w:ind w:left="-5"/>
        <w:rPr>
          <w:rFonts w:asciiTheme="minorHAnsi" w:hAnsiTheme="minorHAnsi" w:cstheme="minorHAnsi"/>
          <w:szCs w:val="24"/>
        </w:rPr>
      </w:pPr>
      <w:r w:rsidRPr="00DA3DBD">
        <w:rPr>
          <w:rFonts w:asciiTheme="minorHAnsi" w:hAnsiTheme="minorHAnsi" w:cstheme="minorHAnsi"/>
          <w:szCs w:val="24"/>
          <w:u w:val="single" w:color="000000"/>
        </w:rPr>
        <w:t xml:space="preserve">Procedure for </w:t>
      </w:r>
      <w:r w:rsidRPr="00DA3DBD">
        <w:rPr>
          <w:rFonts w:asciiTheme="minorHAnsi" w:hAnsiTheme="minorHAnsi" w:cstheme="minorHAnsi"/>
          <w:bCs/>
          <w:szCs w:val="24"/>
          <w:u w:val="single" w:color="000000"/>
        </w:rPr>
        <w:t>Paying</w:t>
      </w:r>
      <w:r w:rsidRPr="00DA3DBD">
        <w:rPr>
          <w:rFonts w:asciiTheme="minorHAnsi" w:hAnsiTheme="minorHAnsi" w:cstheme="minorHAnsi"/>
          <w:szCs w:val="24"/>
          <w:u w:val="single" w:color="000000"/>
        </w:rPr>
        <w:t xml:space="preserve"> Beneficiaries:</w:t>
      </w:r>
      <w:r w:rsidRPr="00DA3DBD">
        <w:rPr>
          <w:rFonts w:asciiTheme="minorHAnsi" w:hAnsiTheme="minorHAnsi" w:cstheme="minorHAnsi"/>
          <w:szCs w:val="24"/>
        </w:rPr>
        <w:t xml:space="preserve">   </w:t>
      </w:r>
    </w:p>
    <w:p w14:paraId="35107A1B" w14:textId="77777777"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All invoices and requests for payment will be verified for accuracy by the RFO. </w:t>
      </w:r>
    </w:p>
    <w:p w14:paraId="542940F0" w14:textId="31AB4201"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RFO will list all payments required on the agenda for each meeting of the Council for approval.  Invoices or other documentation will be initialled by the Chairman or another Signatory at the meeting. </w:t>
      </w:r>
    </w:p>
    <w:p w14:paraId="4DAD1CF1" w14:textId="77777777"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Wherever possible, payments will be made using online banking. </w:t>
      </w:r>
    </w:p>
    <w:p w14:paraId="053C16A8" w14:textId="0EAF4223"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One authorised Signatory will confirm the payments online. </w:t>
      </w:r>
    </w:p>
    <w:p w14:paraId="6D3DDAFC" w14:textId="51D334EA"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Where payments are required in between meetings the Parish Clerk will email copies of the invoices requiring payment to all signatories before placing a payment request online. </w:t>
      </w:r>
    </w:p>
    <w:p w14:paraId="7906D8F9" w14:textId="77777777"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Signatories may not authorise a payment to themselves. </w:t>
      </w:r>
    </w:p>
    <w:p w14:paraId="16BECA29" w14:textId="302C27BC" w:rsidR="005A29D1" w:rsidRPr="00DA3DBD" w:rsidRDefault="005A29D1" w:rsidP="005A29D1">
      <w:pPr>
        <w:numPr>
          <w:ilvl w:val="0"/>
          <w:numId w:val="5"/>
        </w:numPr>
        <w:spacing w:after="120" w:line="240" w:lineRule="auto"/>
        <w:ind w:hanging="360"/>
        <w:rPr>
          <w:rFonts w:asciiTheme="minorHAnsi" w:hAnsiTheme="minorHAnsi" w:cstheme="minorHAnsi"/>
          <w:szCs w:val="24"/>
        </w:rPr>
      </w:pPr>
      <w:r w:rsidRPr="00DA3DBD">
        <w:rPr>
          <w:rFonts w:asciiTheme="minorHAnsi" w:hAnsiTheme="minorHAnsi" w:cstheme="minorHAnsi"/>
          <w:szCs w:val="24"/>
        </w:rPr>
        <w:t xml:space="preserve">All requests will be emailed to all Signatories.  To simplify the authorisation process the Chairman will be the usual authoriser, with the others copied in to the email. </w:t>
      </w:r>
    </w:p>
    <w:p w14:paraId="27C62F63" w14:textId="77777777" w:rsidR="004C44E6" w:rsidRPr="00DA3DBD" w:rsidRDefault="00591424" w:rsidP="005A29D1">
      <w:pPr>
        <w:spacing w:after="120" w:line="240" w:lineRule="auto"/>
        <w:ind w:left="80" w:firstLine="0"/>
        <w:jc w:val="center"/>
        <w:rPr>
          <w:rFonts w:asciiTheme="minorHAnsi" w:hAnsiTheme="minorHAnsi" w:cstheme="minorHAnsi"/>
          <w:szCs w:val="24"/>
        </w:rPr>
      </w:pPr>
      <w:r w:rsidRPr="00DA3DBD">
        <w:rPr>
          <w:rFonts w:asciiTheme="minorHAnsi" w:hAnsiTheme="minorHAnsi" w:cstheme="minorHAnsi"/>
          <w:szCs w:val="24"/>
        </w:rPr>
        <w:t xml:space="preserve"> </w:t>
      </w:r>
    </w:p>
    <w:p w14:paraId="29C4CA11" w14:textId="22D70AD9" w:rsidR="004C44E6" w:rsidRPr="00DA3DBD" w:rsidRDefault="00591424" w:rsidP="005A29D1">
      <w:pPr>
        <w:spacing w:after="120" w:line="240" w:lineRule="auto"/>
        <w:ind w:left="80" w:firstLine="0"/>
        <w:jc w:val="center"/>
        <w:rPr>
          <w:rFonts w:asciiTheme="minorHAnsi" w:hAnsiTheme="minorHAnsi" w:cstheme="minorHAnsi"/>
          <w:szCs w:val="24"/>
        </w:rPr>
      </w:pPr>
      <w:r w:rsidRPr="00DA3DBD">
        <w:rPr>
          <w:rFonts w:asciiTheme="minorHAnsi" w:hAnsiTheme="minorHAnsi" w:cstheme="minorHAnsi"/>
          <w:szCs w:val="24"/>
        </w:rPr>
        <w:t xml:space="preserve"> </w:t>
      </w:r>
    </w:p>
    <w:sectPr w:rsidR="004C44E6" w:rsidRPr="00DA3DBD">
      <w:headerReference w:type="even" r:id="rId7"/>
      <w:headerReference w:type="default" r:id="rId8"/>
      <w:headerReference w:type="first" r:id="rId9"/>
      <w:pgSz w:w="12240" w:h="15840"/>
      <w:pgMar w:top="1387" w:right="730" w:bottom="758" w:left="1401" w:header="2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131C" w14:textId="77777777" w:rsidR="005D6D33" w:rsidRDefault="005D6D33">
      <w:pPr>
        <w:spacing w:after="0" w:line="240" w:lineRule="auto"/>
      </w:pPr>
      <w:r>
        <w:separator/>
      </w:r>
    </w:p>
  </w:endnote>
  <w:endnote w:type="continuationSeparator" w:id="0">
    <w:p w14:paraId="6DE47F67" w14:textId="77777777" w:rsidR="005D6D33" w:rsidRDefault="005D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1BF2" w14:textId="77777777" w:rsidR="005D6D33" w:rsidRDefault="005D6D33">
      <w:pPr>
        <w:spacing w:after="0" w:line="240" w:lineRule="auto"/>
      </w:pPr>
      <w:r>
        <w:separator/>
      </w:r>
    </w:p>
  </w:footnote>
  <w:footnote w:type="continuationSeparator" w:id="0">
    <w:p w14:paraId="7477016E" w14:textId="77777777" w:rsidR="005D6D33" w:rsidRDefault="005D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9C37" w14:textId="77777777" w:rsidR="00AC4F37" w:rsidRDefault="00AC4F37">
    <w:pPr>
      <w:tabs>
        <w:tab w:val="center" w:pos="2047"/>
      </w:tabs>
      <w:spacing w:after="0" w:line="259" w:lineRule="auto"/>
      <w:ind w:left="-1269"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22"/>
      </w:rPr>
      <w:t xml:space="preserve">Bleadon Parish Council Internet Banking Policy and Procedure </w:t>
    </w:r>
  </w:p>
  <w:p w14:paraId="69C3BC66" w14:textId="77777777" w:rsidR="00AC4F37" w:rsidRDefault="00AC4F37">
    <w:pPr>
      <w:spacing w:after="0" w:line="259" w:lineRule="auto"/>
      <w:ind w:left="-709" w:firstLine="0"/>
    </w:pPr>
    <w:r>
      <w:rPr>
        <w:rFonts w:ascii="Calibri" w:eastAsia="Calibri" w:hAnsi="Calibri" w:cs="Calibri"/>
        <w:sz w:val="22"/>
      </w:rPr>
      <w:t>Adopted by Bleadon Parish Council on Monday 10</w:t>
    </w:r>
    <w:r>
      <w:rPr>
        <w:rFonts w:ascii="Calibri" w:eastAsia="Calibri" w:hAnsi="Calibri" w:cs="Calibri"/>
        <w:sz w:val="22"/>
        <w:vertAlign w:val="superscript"/>
      </w:rPr>
      <w:t>th</w:t>
    </w:r>
    <w:r>
      <w:rPr>
        <w:rFonts w:ascii="Calibri" w:eastAsia="Calibri" w:hAnsi="Calibri" w:cs="Calibri"/>
        <w:sz w:val="22"/>
      </w:rPr>
      <w:t xml:space="preserve"> September 2018 </w:t>
    </w:r>
  </w:p>
  <w:p w14:paraId="151F8DC4" w14:textId="77777777" w:rsidR="00AC4F37" w:rsidRDefault="00AC4F37">
    <w:pPr>
      <w:spacing w:after="0" w:line="259" w:lineRule="auto"/>
      <w:ind w:left="0" w:firstLine="0"/>
    </w:pPr>
    <w:r>
      <w:rPr>
        <w:rFonts w:ascii="Calibri" w:eastAsia="Calibri" w:hAnsi="Calibri" w:cs="Calibri"/>
        <w:sz w:val="22"/>
      </w:rPr>
      <w:t xml:space="preserve"> </w:t>
    </w:r>
  </w:p>
  <w:p w14:paraId="768E6394" w14:textId="77777777" w:rsidR="00AC4F37" w:rsidRDefault="00AC4F37">
    <w:pPr>
      <w:spacing w:after="0" w:line="259" w:lineRule="auto"/>
      <w:ind w:lef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68C" w14:textId="74678ED7" w:rsidR="00AC4F37" w:rsidRDefault="00AC4F37" w:rsidP="00383C0D">
    <w:pPr>
      <w:tabs>
        <w:tab w:val="center" w:pos="2047"/>
      </w:tabs>
      <w:spacing w:after="0" w:line="259" w:lineRule="auto"/>
      <w:ind w:left="-1269"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22"/>
      </w:rPr>
      <w:t xml:space="preserve"> </w:t>
    </w:r>
  </w:p>
  <w:p w14:paraId="7865E25A" w14:textId="77777777" w:rsidR="00AC4F37" w:rsidRDefault="00AC4F37">
    <w:pPr>
      <w:spacing w:after="0" w:line="259" w:lineRule="auto"/>
      <w:ind w:left="0" w:firstLine="0"/>
    </w:pPr>
    <w:r>
      <w:rPr>
        <w:rFonts w:ascii="Calibri" w:eastAsia="Calibri" w:hAnsi="Calibri" w:cs="Calibri"/>
        <w:sz w:val="22"/>
      </w:rPr>
      <w:t xml:space="preserve"> </w:t>
    </w:r>
  </w:p>
  <w:p w14:paraId="77A97C85" w14:textId="77777777" w:rsidR="00AC4F37" w:rsidRDefault="00AC4F37">
    <w:pPr>
      <w:spacing w:after="0" w:line="259" w:lineRule="auto"/>
      <w:ind w:lef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1BE4" w14:textId="77777777" w:rsidR="00AC4F37" w:rsidRDefault="00AC4F37">
    <w:pPr>
      <w:tabs>
        <w:tab w:val="center" w:pos="2047"/>
      </w:tabs>
      <w:spacing w:after="0" w:line="259" w:lineRule="auto"/>
      <w:ind w:left="-1269"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22"/>
      </w:rPr>
      <w:t xml:space="preserve">Bleadon Parish Council Internet Banking Policy and Procedure </w:t>
    </w:r>
  </w:p>
  <w:p w14:paraId="374DE07B" w14:textId="77777777" w:rsidR="00AC4F37" w:rsidRDefault="00AC4F37">
    <w:pPr>
      <w:spacing w:after="0" w:line="259" w:lineRule="auto"/>
      <w:ind w:left="-709" w:firstLine="0"/>
    </w:pPr>
    <w:r>
      <w:rPr>
        <w:rFonts w:ascii="Calibri" w:eastAsia="Calibri" w:hAnsi="Calibri" w:cs="Calibri"/>
        <w:sz w:val="22"/>
      </w:rPr>
      <w:t>Adopted by Bleadon Parish Council on Monday 10</w:t>
    </w:r>
    <w:r>
      <w:rPr>
        <w:rFonts w:ascii="Calibri" w:eastAsia="Calibri" w:hAnsi="Calibri" w:cs="Calibri"/>
        <w:sz w:val="22"/>
        <w:vertAlign w:val="superscript"/>
      </w:rPr>
      <w:t>th</w:t>
    </w:r>
    <w:r>
      <w:rPr>
        <w:rFonts w:ascii="Calibri" w:eastAsia="Calibri" w:hAnsi="Calibri" w:cs="Calibri"/>
        <w:sz w:val="22"/>
      </w:rPr>
      <w:t xml:space="preserve"> September 2018 </w:t>
    </w:r>
  </w:p>
  <w:p w14:paraId="41A9A2D4" w14:textId="77777777" w:rsidR="00AC4F37" w:rsidRDefault="00AC4F37">
    <w:pPr>
      <w:spacing w:after="0" w:line="259" w:lineRule="auto"/>
      <w:ind w:left="0" w:firstLine="0"/>
    </w:pPr>
    <w:r>
      <w:rPr>
        <w:rFonts w:ascii="Calibri" w:eastAsia="Calibri" w:hAnsi="Calibri" w:cs="Calibri"/>
        <w:sz w:val="22"/>
      </w:rPr>
      <w:t xml:space="preserve"> </w:t>
    </w:r>
  </w:p>
  <w:p w14:paraId="23D8782F" w14:textId="77777777" w:rsidR="00AC4F37" w:rsidRDefault="00AC4F37">
    <w:pPr>
      <w:spacing w:after="0"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B9C"/>
    <w:multiLevelType w:val="hybridMultilevel"/>
    <w:tmpl w:val="5F92F168"/>
    <w:lvl w:ilvl="0" w:tplc="D5584920">
      <w:start w:val="1"/>
      <w:numFmt w:val="decimal"/>
      <w:lvlText w:val="%1."/>
      <w:lvlJc w:val="left"/>
      <w:pPr>
        <w:ind w:left="705"/>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4285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8AFD5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DADB5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48C0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6C103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C682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216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9CC4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DC76AE"/>
    <w:multiLevelType w:val="hybridMultilevel"/>
    <w:tmpl w:val="650E5994"/>
    <w:lvl w:ilvl="0" w:tplc="D5D03F30">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C2CB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509E0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6209B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8DA6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AAD0F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B87D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8AF3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C255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4C4D52"/>
    <w:multiLevelType w:val="hybridMultilevel"/>
    <w:tmpl w:val="64E2CA36"/>
    <w:lvl w:ilvl="0" w:tplc="25602532">
      <w:start w:val="1"/>
      <w:numFmt w:val="lowerLetter"/>
      <w:lvlText w:val="%1."/>
      <w:lvlJc w:val="left"/>
      <w:pPr>
        <w:ind w:left="705"/>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99A0236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543A5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AE7C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E00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86478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49CE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7857D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E4ADF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3538DF"/>
    <w:multiLevelType w:val="hybridMultilevel"/>
    <w:tmpl w:val="1C8C8162"/>
    <w:lvl w:ilvl="0" w:tplc="0A6080D0">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9E874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EE872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203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8DF2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7EC6A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F880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34313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F832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F52E45"/>
    <w:multiLevelType w:val="hybridMultilevel"/>
    <w:tmpl w:val="7CE03798"/>
    <w:lvl w:ilvl="0" w:tplc="0D4C7052">
      <w:start w:val="1"/>
      <w:numFmt w:val="bullet"/>
      <w:lvlText w:val="•"/>
      <w:lvlJc w:val="left"/>
      <w:pPr>
        <w:ind w:left="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B49A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14B9F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9E3C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AD71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C83A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7E07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279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026B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61024826">
    <w:abstractNumId w:val="4"/>
  </w:num>
  <w:num w:numId="2" w16cid:durableId="1506825232">
    <w:abstractNumId w:val="0"/>
  </w:num>
  <w:num w:numId="3" w16cid:durableId="1160460459">
    <w:abstractNumId w:val="3"/>
  </w:num>
  <w:num w:numId="4" w16cid:durableId="1653485880">
    <w:abstractNumId w:val="1"/>
  </w:num>
  <w:num w:numId="5" w16cid:durableId="42134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E6"/>
    <w:rsid w:val="001B0094"/>
    <w:rsid w:val="00383C0D"/>
    <w:rsid w:val="003A5721"/>
    <w:rsid w:val="003C2EBF"/>
    <w:rsid w:val="00436AAB"/>
    <w:rsid w:val="004C44E6"/>
    <w:rsid w:val="00591424"/>
    <w:rsid w:val="005A29D1"/>
    <w:rsid w:val="005D6D33"/>
    <w:rsid w:val="00672530"/>
    <w:rsid w:val="007664B8"/>
    <w:rsid w:val="00807ACA"/>
    <w:rsid w:val="00883FF5"/>
    <w:rsid w:val="00943B2B"/>
    <w:rsid w:val="00965AE8"/>
    <w:rsid w:val="00983940"/>
    <w:rsid w:val="00AC4F37"/>
    <w:rsid w:val="00D96E9A"/>
    <w:rsid w:val="00DA3DBD"/>
    <w:rsid w:val="00E17EC4"/>
    <w:rsid w:val="00EB6341"/>
    <w:rsid w:val="00F54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842B"/>
  <w15:docId w15:val="{68F41AF2-4424-4742-9E1C-36F95DF3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1E"/>
    <w:pPr>
      <w:spacing w:after="243"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8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0D"/>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736</Words>
  <Characters>3600</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Banking Policy</dc:title>
  <dc:subject/>
  <dc:creator>Liz Starling</dc:creator>
  <cp:keywords/>
  <cp:lastModifiedBy>Worton Parish Council</cp:lastModifiedBy>
  <cp:revision>8</cp:revision>
  <cp:lastPrinted>2022-06-08T06:42:00Z</cp:lastPrinted>
  <dcterms:created xsi:type="dcterms:W3CDTF">2020-06-10T10:52:00Z</dcterms:created>
  <dcterms:modified xsi:type="dcterms:W3CDTF">2026-05-02T14:54:00Z</dcterms:modified>
</cp:coreProperties>
</file>